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7d081fb3cc0a90b2e7866fab5c21649bbed334"/>
    <w:p>
      <w:pPr>
        <w:pStyle w:val="Heading1"/>
      </w:pPr>
      <w:r>
        <w:t xml:space="preserve">[Pool name] maximum operational bathing load</w:t>
      </w:r>
    </w:p>
    <w:p>
      <w:pPr>
        <w:pStyle w:val="FirstParagraph"/>
      </w:pPr>
      <w:r>
        <w:t xml:space="preserve">This record shows how [Pool name] set its maximum operational bathing load. It supports the PSOP and risk assessment.</w:t>
      </w:r>
    </w:p>
    <w:bookmarkStart w:id="20" w:name="pool-details"/>
    <w:p>
      <w:pPr>
        <w:pStyle w:val="Heading2"/>
      </w:pPr>
      <w:r>
        <w:t xml:space="preserve">Pool details</w:t>
      </w:r>
    </w:p>
    <w:p>
      <w:pPr>
        <w:numPr>
          <w:ilvl w:val="0"/>
          <w:numId w:val="1001"/>
        </w:numPr>
        <w:pStyle w:val="Compact"/>
      </w:pPr>
      <w:r>
        <w:t xml:space="preserve">Length: [10] m</w:t>
      </w:r>
    </w:p>
    <w:p>
      <w:pPr>
        <w:numPr>
          <w:ilvl w:val="0"/>
          <w:numId w:val="1001"/>
        </w:numPr>
        <w:pStyle w:val="Compact"/>
      </w:pPr>
      <w:r>
        <w:t xml:space="preserve">Width: [5] m</w:t>
      </w:r>
    </w:p>
    <w:p>
      <w:pPr>
        <w:numPr>
          <w:ilvl w:val="0"/>
          <w:numId w:val="1001"/>
        </w:numPr>
        <w:pStyle w:val="Compact"/>
      </w:pPr>
      <w:r>
        <w:t xml:space="preserve">Depth: [1.2] m (if the depth changes, record each part and its area separately)</w:t>
      </w:r>
    </w:p>
    <w:p>
      <w:pPr>
        <w:numPr>
          <w:ilvl w:val="0"/>
          <w:numId w:val="1001"/>
        </w:numPr>
        <w:pStyle w:val="Compact"/>
      </w:pPr>
      <w:r>
        <w:t xml:space="preserve">Surface area: [50] m²</w:t>
      </w:r>
    </w:p>
    <w:p>
      <w:pPr>
        <w:numPr>
          <w:ilvl w:val="0"/>
          <w:numId w:val="1001"/>
        </w:numPr>
        <w:pStyle w:val="Compact"/>
      </w:pPr>
      <w:r>
        <w:t xml:space="preserve">Lifeguard: [None during private hire]</w:t>
      </w:r>
    </w:p>
    <w:bookmarkEnd w:id="20"/>
    <w:bookmarkStart w:id="21" w:name="calculation"/>
    <w:p>
      <w:pPr>
        <w:pStyle w:val="Heading2"/>
      </w:pPr>
      <w:r>
        <w:t xml:space="preserve">Calculation</w:t>
      </w:r>
    </w:p>
    <w:p>
      <w:pPr>
        <w:pStyle w:val="FirstParagraph"/>
      </w:pPr>
      <w:r>
        <w:t xml:space="preserve">Maximum bathing load (PWTAG Technical Note 48, [standing depth, 1 m to 1.5 m]: 1 bather per [2.7] m²): [50] m² ÷ [2.7] = [18] bathers (rounded down).</w:t>
      </w:r>
    </w:p>
    <w:p>
      <w:pPr>
        <w:pStyle w:val="BodyText"/>
      </w:pPr>
      <w:r>
        <w:t xml:space="preserve">Starting guide (BS EN 15288-2, 3 m² per bather): [50] ÷ 3 = [16] bathers.</w:t>
      </w:r>
    </w:p>
    <w:p>
      <w:pPr>
        <w:pStyle w:val="BodyText"/>
      </w:pPr>
      <w:r>
        <w:t xml:space="preserve">Daily bathing load for the water treatment: [18] × [50]% × [12] hours in use = [108] bathers a day.</w:t>
      </w:r>
    </w:p>
    <w:bookmarkEnd w:id="21"/>
    <w:bookmarkStart w:id="22" w:name="operational-limit-and-reasons"/>
    <w:p>
      <w:pPr>
        <w:pStyle w:val="Heading2"/>
      </w:pPr>
      <w:r>
        <w:t xml:space="preserve">Operational limit and reasons</w:t>
      </w:r>
    </w:p>
    <w:p>
      <w:pPr>
        <w:pStyle w:val="FirstParagraph"/>
      </w:pPr>
      <w:r>
        <w:t xml:space="preserve">We have set an operational limit of [number] swimmers because:</w:t>
      </w:r>
    </w:p>
    <w:p>
      <w:pPr>
        <w:numPr>
          <w:ilvl w:val="0"/>
          <w:numId w:val="1002"/>
        </w:numPr>
        <w:pStyle w:val="Compact"/>
      </w:pPr>
      <w:r>
        <w:t xml:space="preserve">[no lifeguard is provided]</w:t>
      </w:r>
    </w:p>
    <w:p>
      <w:pPr>
        <w:numPr>
          <w:ilvl w:val="0"/>
          <w:numId w:val="1002"/>
        </w:numPr>
        <w:pStyle w:val="Compact"/>
      </w:pPr>
      <w:r>
        <w:t xml:space="preserve">[supervision is by the Group Leader and competent adults]</w:t>
      </w:r>
    </w:p>
    <w:p>
      <w:pPr>
        <w:numPr>
          <w:ilvl w:val="0"/>
          <w:numId w:val="1002"/>
        </w:numPr>
        <w:pStyle w:val="Compact"/>
      </w:pPr>
      <w:r>
        <w:t xml:space="preserve">more space improves visibility and rescue access</w:t>
      </w:r>
    </w:p>
    <w:p>
      <w:pPr>
        <w:numPr>
          <w:ilvl w:val="0"/>
          <w:numId w:val="1002"/>
        </w:numPr>
        <w:pStyle w:val="Compact"/>
      </w:pPr>
      <w:r>
        <w:t xml:space="preserve">it reduces collision risk</w:t>
      </w:r>
    </w:p>
    <w:p>
      <w:pPr>
        <w:numPr>
          <w:ilvl w:val="0"/>
          <w:numId w:val="1002"/>
        </w:numPr>
        <w:pStyle w:val="Compact"/>
      </w:pPr>
      <w:r>
        <w:t xml:space="preserve">it gives a suitable safety margin for how the pool is used</w:t>
      </w:r>
    </w:p>
    <w:bookmarkEnd w:id="22"/>
    <w:bookmarkStart w:id="23" w:name="X3e9958ca1316516a54dd555662c6fd0c8f82dc8"/>
    <w:p>
      <w:pPr>
        <w:pStyle w:val="Heading2"/>
      </w:pPr>
      <w:r>
        <w:t xml:space="preserve">Plant capacity evidence (keep with this record)</w:t>
      </w:r>
    </w:p>
    <w:p>
      <w:pPr>
        <w:numPr>
          <w:ilvl w:val="0"/>
          <w:numId w:val="1003"/>
        </w:numPr>
        <w:pStyle w:val="Compact"/>
      </w:pPr>
      <w:r>
        <w:t xml:space="preserve">Circulation pump flow rate: [m³ per hour]</w:t>
      </w:r>
    </w:p>
    <w:p>
      <w:pPr>
        <w:numPr>
          <w:ilvl w:val="0"/>
          <w:numId w:val="1003"/>
        </w:numPr>
        <w:pStyle w:val="Compact"/>
      </w:pPr>
      <w:r>
        <w:t xml:space="preserve">Turnover time: [hours]</w:t>
      </w:r>
    </w:p>
    <w:p>
      <w:pPr>
        <w:numPr>
          <w:ilvl w:val="0"/>
          <w:numId w:val="1003"/>
        </w:numPr>
        <w:pStyle w:val="Compact"/>
      </w:pPr>
      <w:r>
        <w:t xml:space="preserve">Evidence that water treatment supports this bathing load: [reference]</w:t>
      </w:r>
    </w:p>
    <w:bookmarkEnd w:id="23"/>
    <w:bookmarkStart w:id="24" w:name="conclusion"/>
    <w:p>
      <w:pPr>
        <w:pStyle w:val="Heading2"/>
      </w:pPr>
      <w:r>
        <w:t xml:space="preserve">Conclusion</w:t>
      </w:r>
    </w:p>
    <w:p>
      <w:pPr>
        <w:pStyle w:val="FirstParagraph"/>
      </w:pPr>
      <w:r>
        <w:t xml:space="preserve">Maximum operational bathing load: [number] swimmers in the water at any one time.</w:t>
      </w:r>
    </w:p>
    <w:p>
      <w:pPr>
        <w:pStyle w:val="BodyText"/>
      </w:pPr>
      <w:r>
        <w:t xml:space="preserve">Recorded by: [name] · Date: [date] · Review: [with the annual PSOP review]</w:t>
      </w:r>
    </w:p>
    <w:p>
      <w:r>
        <w:pict>
          <v:rect style="width:0;height:1.5pt" o:hralign="center" o:hrstd="t" o:hr="t"/>
        </w:pict>
      </w:r>
    </w:p>
    <w:p>
      <w:pPr>
        <w:pStyle w:val="FirstParagraph"/>
      </w:pPr>
      <w:r>
        <w:rPr>
          <w:iCs/>
          <w:i/>
        </w:rPr>
        <w:t xml:space="preserve">A starting point, not legal advice. It comes from how one UK swim school works and may not fit yours. Check it against your insurer’s and governing body’s requirements, and the law that applies to you, before you use it. ClassBase accepts no liability for how it is used. Template from classbase.co.uk/resources/templates/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2026-10-30T20:44:09Z</dcterms:created>
  <dcterms:modified xsi:type="dcterms:W3CDTF">2026-10-30T20:44:09Z</dcterms:modified>
</cp:coreProperties>
</file>

<file path=docProps/custom.xml><?xml version="1.0" encoding="utf-8"?>
<Properties xmlns="http://schemas.openxmlformats.org/officeDocument/2006/custom-properties" xmlns:vt="http://schemas.openxmlformats.org/officeDocument/2006/docPropsVTypes"/>
</file>